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FECA6" w14:textId="77777777" w:rsidR="00FC05F4" w:rsidRDefault="00FC05F4" w:rsidP="00FC05F4">
      <w:pPr>
        <w:spacing w:before="60" w:after="60"/>
        <w:ind w:hanging="11"/>
        <w:jc w:val="center"/>
        <w:rPr>
          <w:rFonts w:cs="Calibri"/>
          <w:b/>
          <w:szCs w:val="24"/>
          <w:u w:val="single"/>
        </w:rPr>
      </w:pPr>
    </w:p>
    <w:p w14:paraId="77DA0884" w14:textId="77777777" w:rsidR="00AB0F3F" w:rsidRDefault="00AB0F3F" w:rsidP="00855B8E">
      <w:pPr>
        <w:pStyle w:val="Default"/>
        <w:jc w:val="center"/>
        <w:rPr>
          <w:b/>
          <w:bCs/>
          <w:sz w:val="28"/>
          <w:szCs w:val="28"/>
        </w:rPr>
      </w:pPr>
    </w:p>
    <w:p w14:paraId="647BE85B" w14:textId="0118ADF0" w:rsidR="00855B8E" w:rsidRDefault="00855B8E" w:rsidP="00855B8E">
      <w:pPr>
        <w:pStyle w:val="Default"/>
        <w:jc w:val="center"/>
        <w:rPr>
          <w:sz w:val="28"/>
          <w:szCs w:val="28"/>
        </w:rPr>
      </w:pPr>
      <w:r>
        <w:rPr>
          <w:b/>
          <w:bCs/>
          <w:sz w:val="28"/>
          <w:szCs w:val="28"/>
        </w:rPr>
        <w:t xml:space="preserve">ALLEGATO </w:t>
      </w:r>
      <w:r w:rsidR="00B449F4">
        <w:rPr>
          <w:b/>
          <w:bCs/>
          <w:sz w:val="28"/>
          <w:szCs w:val="28"/>
        </w:rPr>
        <w:t>7</w:t>
      </w:r>
      <w:r>
        <w:rPr>
          <w:b/>
          <w:bCs/>
          <w:sz w:val="28"/>
          <w:szCs w:val="28"/>
        </w:rPr>
        <w:t xml:space="preserve"> – SCHEMA OFFERTA </w:t>
      </w:r>
      <w:r w:rsidR="00B449F4">
        <w:rPr>
          <w:b/>
          <w:bCs/>
          <w:sz w:val="28"/>
          <w:szCs w:val="28"/>
        </w:rPr>
        <w:t>TECNICA</w:t>
      </w:r>
    </w:p>
    <w:p w14:paraId="008DDF94" w14:textId="77777777" w:rsidR="00855B8E" w:rsidRDefault="00855B8E" w:rsidP="00855B8E">
      <w:pPr>
        <w:pStyle w:val="Default"/>
        <w:rPr>
          <w:b/>
          <w:bCs/>
          <w:sz w:val="28"/>
          <w:szCs w:val="28"/>
        </w:rPr>
      </w:pPr>
    </w:p>
    <w:p w14:paraId="5DC6CF2F" w14:textId="77777777" w:rsidR="00855B8E" w:rsidRDefault="00855B8E" w:rsidP="00855B8E">
      <w:pPr>
        <w:pStyle w:val="Default"/>
        <w:rPr>
          <w:b/>
          <w:bCs/>
          <w:sz w:val="28"/>
          <w:szCs w:val="28"/>
        </w:rPr>
      </w:pPr>
    </w:p>
    <w:p w14:paraId="2F07348A" w14:textId="77777777" w:rsidR="00855B8E" w:rsidRDefault="00855B8E" w:rsidP="00855B8E">
      <w:pPr>
        <w:pStyle w:val="Default"/>
        <w:jc w:val="both"/>
        <w:rPr>
          <w:b/>
          <w:bCs/>
          <w:sz w:val="28"/>
          <w:szCs w:val="28"/>
        </w:rPr>
      </w:pPr>
      <w:r>
        <w:rPr>
          <w:b/>
          <w:bCs/>
          <w:sz w:val="28"/>
          <w:szCs w:val="28"/>
        </w:rPr>
        <w:t xml:space="preserve">PROCEDURA APERTA PER L’AFFIDAMENTO IN CONCESSIONE DEL SERVIZIO DI BAR CAFFETTERIA DA ESEGUIRSI PRESSO LE GALLERIE NAZIONALI DI ARTE ANTICA, SEDE DI PALAZZO BARBERINI, SITO IN VIA DELLE QUATTRO FONTANE, 13, ROMA </w:t>
      </w:r>
    </w:p>
    <w:p w14:paraId="427757BE" w14:textId="77777777" w:rsidR="00855B8E" w:rsidRPr="00342225" w:rsidRDefault="00855B8E" w:rsidP="00855B8E">
      <w:pPr>
        <w:tabs>
          <w:tab w:val="center" w:pos="4821"/>
        </w:tabs>
        <w:spacing w:before="121"/>
        <w:ind w:right="147"/>
        <w:rPr>
          <w:b/>
          <w:bCs/>
          <w:color w:val="000000"/>
          <w:sz w:val="28"/>
          <w:szCs w:val="28"/>
        </w:rPr>
      </w:pPr>
      <w:r w:rsidRPr="00342225">
        <w:rPr>
          <w:b/>
          <w:bCs/>
          <w:color w:val="000000"/>
          <w:sz w:val="28"/>
          <w:szCs w:val="28"/>
        </w:rPr>
        <w:t>CIG: 9877839A9A</w:t>
      </w:r>
    </w:p>
    <w:p w14:paraId="5EA232E1" w14:textId="77777777" w:rsidR="00855B8E" w:rsidRDefault="00855B8E" w:rsidP="00855B8E">
      <w:pPr>
        <w:spacing w:before="60" w:after="60"/>
        <w:rPr>
          <w:rFonts w:cs="Calibri"/>
          <w:b/>
          <w:szCs w:val="24"/>
          <w:u w:val="single"/>
        </w:rPr>
      </w:pPr>
    </w:p>
    <w:p w14:paraId="3F6F4795" w14:textId="77777777" w:rsidR="00855B8E" w:rsidRPr="00855B8E" w:rsidRDefault="00855B8E" w:rsidP="00FC05F4">
      <w:pPr>
        <w:spacing w:before="60" w:after="60"/>
        <w:ind w:hanging="11"/>
        <w:jc w:val="center"/>
        <w:rPr>
          <w:rFonts w:ascii="Times New Roman" w:hAnsi="Times New Roman"/>
          <w:b/>
          <w:szCs w:val="24"/>
          <w:u w:val="single"/>
        </w:rPr>
      </w:pPr>
    </w:p>
    <w:p w14:paraId="44C44066" w14:textId="77777777" w:rsidR="00DF28C3" w:rsidRDefault="00DF28C3" w:rsidP="00FC05F4">
      <w:pPr>
        <w:spacing w:before="60" w:after="60"/>
        <w:ind w:hanging="11"/>
        <w:jc w:val="center"/>
        <w:rPr>
          <w:rFonts w:ascii="Times New Roman" w:hAnsi="Times New Roman"/>
          <w:b/>
          <w:szCs w:val="24"/>
          <w:u w:val="single"/>
        </w:rPr>
      </w:pPr>
    </w:p>
    <w:p w14:paraId="418D8B17" w14:textId="77777777" w:rsidR="00DF28C3" w:rsidRDefault="00DF28C3" w:rsidP="00FC05F4">
      <w:pPr>
        <w:spacing w:before="60" w:after="60"/>
        <w:ind w:hanging="11"/>
        <w:jc w:val="center"/>
        <w:rPr>
          <w:rFonts w:ascii="Times New Roman" w:hAnsi="Times New Roman"/>
          <w:b/>
          <w:szCs w:val="24"/>
          <w:u w:val="single"/>
        </w:rPr>
      </w:pPr>
    </w:p>
    <w:p w14:paraId="06E99BC6" w14:textId="77777777" w:rsidR="00DF28C3" w:rsidRDefault="00DF28C3" w:rsidP="00FC05F4">
      <w:pPr>
        <w:spacing w:before="60" w:after="60"/>
        <w:ind w:hanging="11"/>
        <w:jc w:val="center"/>
        <w:rPr>
          <w:rFonts w:ascii="Times New Roman" w:hAnsi="Times New Roman"/>
          <w:b/>
          <w:szCs w:val="24"/>
          <w:u w:val="single"/>
        </w:rPr>
      </w:pPr>
    </w:p>
    <w:p w14:paraId="4BEDAF0A" w14:textId="77777777" w:rsidR="00DF28C3" w:rsidRDefault="00DF28C3" w:rsidP="00FC05F4">
      <w:pPr>
        <w:spacing w:before="60" w:after="60"/>
        <w:ind w:hanging="11"/>
        <w:jc w:val="center"/>
        <w:rPr>
          <w:rFonts w:ascii="Times New Roman" w:hAnsi="Times New Roman"/>
          <w:b/>
          <w:szCs w:val="24"/>
          <w:u w:val="single"/>
        </w:rPr>
      </w:pPr>
    </w:p>
    <w:p w14:paraId="641E6E84" w14:textId="77777777" w:rsidR="00B449F4" w:rsidRDefault="00B449F4" w:rsidP="00B449F4">
      <w:pPr>
        <w:spacing w:before="60" w:after="60"/>
        <w:ind w:hanging="11"/>
        <w:jc w:val="center"/>
      </w:pPr>
    </w:p>
    <w:p w14:paraId="7E82A9C5" w14:textId="77777777" w:rsidR="00B449F4" w:rsidRPr="00BC7CD5" w:rsidRDefault="00B449F4" w:rsidP="00B449F4">
      <w:pPr>
        <w:spacing w:after="160" w:line="259" w:lineRule="auto"/>
        <w:rPr>
          <w:rFonts w:ascii="Times New Roman" w:hAnsi="Times New Roman"/>
          <w:b/>
          <w:bCs/>
          <w:kern w:val="2"/>
          <w:szCs w:val="24"/>
          <w14:ligatures w14:val="standardContextual"/>
        </w:rPr>
      </w:pPr>
      <w:r w:rsidRPr="00BC7CD5">
        <w:rPr>
          <w:rFonts w:ascii="Times New Roman" w:hAnsi="Times New Roman"/>
          <w:b/>
          <w:bCs/>
          <w:kern w:val="2"/>
          <w:szCs w:val="24"/>
          <w14:ligatures w14:val="standardContextual"/>
        </w:rPr>
        <w:t>Indicazioni per la redazione dell’offerta tecnica</w:t>
      </w:r>
    </w:p>
    <w:p w14:paraId="75B7F960" w14:textId="77777777" w:rsidR="00B449F4" w:rsidRPr="00BC7CD5" w:rsidRDefault="00B449F4" w:rsidP="00B449F4">
      <w:pPr>
        <w:adjustRightInd w:val="0"/>
        <w:rPr>
          <w:rFonts w:ascii="Times New Roman" w:hAnsi="Times New Roman"/>
          <w14:ligatures w14:val="standardContextual"/>
        </w:rPr>
      </w:pPr>
    </w:p>
    <w:p w14:paraId="2DE6E02C"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14:ligatures w14:val="standardContextual"/>
        </w:rPr>
        <w:t>L’offerta tecnica illustra i servizi e i contenuti che il Concessionario si impegna a offrire per tutta la durata della concessione. Essa dovrà essere articolata secondo le seguenti indicazioni.</w:t>
      </w:r>
    </w:p>
    <w:p w14:paraId="3CCC480E" w14:textId="77777777" w:rsidR="00DF28C3" w:rsidRDefault="00DF28C3" w:rsidP="00FC05F4">
      <w:pPr>
        <w:spacing w:before="60" w:after="60"/>
        <w:ind w:hanging="11"/>
        <w:jc w:val="center"/>
        <w:rPr>
          <w:rFonts w:ascii="Times New Roman" w:hAnsi="Times New Roman"/>
          <w:b/>
          <w:szCs w:val="24"/>
          <w:u w:val="single"/>
        </w:rPr>
      </w:pPr>
    </w:p>
    <w:p w14:paraId="6DC34002" w14:textId="77777777" w:rsidR="00DF28C3" w:rsidRDefault="00DF28C3" w:rsidP="00FC05F4">
      <w:pPr>
        <w:spacing w:before="60" w:after="60"/>
        <w:ind w:hanging="11"/>
        <w:jc w:val="center"/>
        <w:rPr>
          <w:rFonts w:ascii="Times New Roman" w:hAnsi="Times New Roman"/>
          <w:b/>
          <w:szCs w:val="24"/>
          <w:u w:val="single"/>
        </w:rPr>
      </w:pPr>
    </w:p>
    <w:p w14:paraId="7A39B677" w14:textId="77777777" w:rsidR="00DF28C3" w:rsidRDefault="00DF28C3" w:rsidP="00FC05F4">
      <w:pPr>
        <w:spacing w:before="60" w:after="60"/>
        <w:ind w:hanging="11"/>
        <w:jc w:val="center"/>
        <w:rPr>
          <w:rFonts w:ascii="Times New Roman" w:hAnsi="Times New Roman"/>
          <w:b/>
          <w:szCs w:val="24"/>
          <w:u w:val="single"/>
        </w:rPr>
      </w:pPr>
    </w:p>
    <w:p w14:paraId="6762E6A3" w14:textId="77777777" w:rsidR="00DF28C3" w:rsidRDefault="00DF28C3" w:rsidP="00FC05F4">
      <w:pPr>
        <w:spacing w:before="60" w:after="60"/>
        <w:ind w:hanging="11"/>
        <w:jc w:val="center"/>
        <w:rPr>
          <w:rFonts w:ascii="Times New Roman" w:hAnsi="Times New Roman"/>
          <w:b/>
          <w:szCs w:val="24"/>
          <w:u w:val="single"/>
        </w:rPr>
      </w:pPr>
    </w:p>
    <w:p w14:paraId="4BBA9EB2" w14:textId="77777777" w:rsidR="00DF28C3" w:rsidRDefault="00DF28C3" w:rsidP="00FC05F4">
      <w:pPr>
        <w:spacing w:before="60" w:after="60"/>
        <w:ind w:hanging="11"/>
        <w:jc w:val="center"/>
        <w:rPr>
          <w:rFonts w:ascii="Times New Roman" w:hAnsi="Times New Roman"/>
          <w:b/>
          <w:szCs w:val="24"/>
          <w:u w:val="single"/>
        </w:rPr>
      </w:pPr>
    </w:p>
    <w:p w14:paraId="7557F95A" w14:textId="77777777" w:rsidR="00DF28C3" w:rsidRDefault="00DF28C3" w:rsidP="00FC05F4">
      <w:pPr>
        <w:spacing w:before="60" w:after="60"/>
        <w:ind w:hanging="11"/>
        <w:jc w:val="center"/>
        <w:rPr>
          <w:rFonts w:ascii="Times New Roman" w:hAnsi="Times New Roman"/>
          <w:b/>
          <w:szCs w:val="24"/>
          <w:u w:val="single"/>
        </w:rPr>
      </w:pPr>
    </w:p>
    <w:p w14:paraId="3A71E084" w14:textId="77777777" w:rsidR="00DF28C3" w:rsidRDefault="00DF28C3" w:rsidP="00FC05F4">
      <w:pPr>
        <w:spacing w:before="60" w:after="60"/>
        <w:ind w:hanging="11"/>
        <w:jc w:val="center"/>
        <w:rPr>
          <w:rFonts w:ascii="Times New Roman" w:hAnsi="Times New Roman"/>
          <w:b/>
          <w:szCs w:val="24"/>
          <w:u w:val="single"/>
        </w:rPr>
      </w:pPr>
    </w:p>
    <w:p w14:paraId="645E32C9" w14:textId="77777777" w:rsidR="00DF28C3" w:rsidRDefault="00DF28C3" w:rsidP="00FC05F4">
      <w:pPr>
        <w:spacing w:before="60" w:after="60"/>
        <w:ind w:hanging="11"/>
        <w:jc w:val="center"/>
        <w:rPr>
          <w:rFonts w:ascii="Times New Roman" w:hAnsi="Times New Roman"/>
          <w:b/>
          <w:szCs w:val="24"/>
          <w:u w:val="single"/>
        </w:rPr>
      </w:pPr>
    </w:p>
    <w:p w14:paraId="05365888" w14:textId="77777777" w:rsidR="00DF28C3" w:rsidRDefault="00DF28C3" w:rsidP="00FC05F4">
      <w:pPr>
        <w:spacing w:before="60" w:after="60"/>
        <w:ind w:hanging="11"/>
        <w:jc w:val="center"/>
        <w:rPr>
          <w:rFonts w:ascii="Times New Roman" w:hAnsi="Times New Roman"/>
          <w:b/>
          <w:szCs w:val="24"/>
          <w:u w:val="single"/>
        </w:rPr>
      </w:pPr>
    </w:p>
    <w:p w14:paraId="3F0D1D6B" w14:textId="77777777" w:rsidR="00DF28C3" w:rsidRDefault="00DF28C3" w:rsidP="00FC05F4">
      <w:pPr>
        <w:spacing w:before="60" w:after="60"/>
        <w:ind w:hanging="11"/>
        <w:jc w:val="center"/>
        <w:rPr>
          <w:rFonts w:ascii="Times New Roman" w:hAnsi="Times New Roman"/>
          <w:b/>
          <w:szCs w:val="24"/>
          <w:u w:val="single"/>
        </w:rPr>
      </w:pPr>
    </w:p>
    <w:p w14:paraId="1145D286" w14:textId="77777777" w:rsidR="00DF28C3" w:rsidRDefault="00DF28C3" w:rsidP="00FC05F4">
      <w:pPr>
        <w:spacing w:before="60" w:after="60"/>
        <w:ind w:hanging="11"/>
        <w:jc w:val="center"/>
        <w:rPr>
          <w:rFonts w:ascii="Times New Roman" w:hAnsi="Times New Roman"/>
          <w:b/>
          <w:szCs w:val="24"/>
          <w:u w:val="single"/>
        </w:rPr>
      </w:pPr>
    </w:p>
    <w:p w14:paraId="2016BCB8" w14:textId="77777777" w:rsidR="00DF28C3" w:rsidRDefault="00DF28C3" w:rsidP="00FC05F4">
      <w:pPr>
        <w:spacing w:before="60" w:after="60"/>
        <w:ind w:hanging="11"/>
        <w:jc w:val="center"/>
        <w:rPr>
          <w:rFonts w:ascii="Times New Roman" w:hAnsi="Times New Roman"/>
          <w:b/>
          <w:szCs w:val="24"/>
          <w:u w:val="single"/>
        </w:rPr>
      </w:pPr>
    </w:p>
    <w:p w14:paraId="349E449D" w14:textId="77777777" w:rsidR="00DF28C3" w:rsidRDefault="00DF28C3" w:rsidP="00FC05F4">
      <w:pPr>
        <w:spacing w:before="60" w:after="60"/>
        <w:ind w:hanging="11"/>
        <w:jc w:val="center"/>
        <w:rPr>
          <w:rFonts w:ascii="Times New Roman" w:hAnsi="Times New Roman"/>
          <w:b/>
          <w:szCs w:val="24"/>
          <w:u w:val="single"/>
        </w:rPr>
      </w:pPr>
    </w:p>
    <w:p w14:paraId="4067BAB4" w14:textId="77777777" w:rsidR="00DF28C3" w:rsidRDefault="00DF28C3" w:rsidP="00FC05F4">
      <w:pPr>
        <w:spacing w:before="60" w:after="60"/>
        <w:ind w:hanging="11"/>
        <w:jc w:val="center"/>
        <w:rPr>
          <w:rFonts w:ascii="Times New Roman" w:hAnsi="Times New Roman"/>
          <w:b/>
          <w:szCs w:val="24"/>
          <w:u w:val="single"/>
        </w:rPr>
      </w:pPr>
    </w:p>
    <w:p w14:paraId="4F740527" w14:textId="77777777" w:rsidR="00DF28C3" w:rsidRDefault="00DF28C3" w:rsidP="00FC05F4">
      <w:pPr>
        <w:spacing w:before="60" w:after="60"/>
        <w:ind w:hanging="11"/>
        <w:jc w:val="center"/>
        <w:rPr>
          <w:rFonts w:ascii="Times New Roman" w:hAnsi="Times New Roman"/>
          <w:b/>
          <w:szCs w:val="24"/>
          <w:u w:val="single"/>
        </w:rPr>
      </w:pPr>
    </w:p>
    <w:p w14:paraId="7F6B0E99" w14:textId="77777777" w:rsidR="00DF28C3" w:rsidRDefault="00DF28C3" w:rsidP="00FC05F4">
      <w:pPr>
        <w:spacing w:before="60" w:after="60"/>
        <w:ind w:hanging="11"/>
        <w:jc w:val="center"/>
        <w:rPr>
          <w:rFonts w:ascii="Times New Roman" w:hAnsi="Times New Roman"/>
          <w:b/>
          <w:szCs w:val="24"/>
          <w:u w:val="single"/>
        </w:rPr>
      </w:pPr>
    </w:p>
    <w:p w14:paraId="0D4187AF" w14:textId="77777777" w:rsidR="00DF28C3" w:rsidRDefault="00DF28C3" w:rsidP="00B449F4">
      <w:pPr>
        <w:spacing w:before="60" w:after="60"/>
        <w:rPr>
          <w:rFonts w:ascii="Times New Roman" w:hAnsi="Times New Roman"/>
          <w:b/>
          <w:szCs w:val="24"/>
          <w:u w:val="single"/>
        </w:rPr>
      </w:pPr>
    </w:p>
    <w:p w14:paraId="409606DF" w14:textId="77777777" w:rsidR="00DF28C3" w:rsidRDefault="00DF28C3" w:rsidP="00FC05F4">
      <w:pPr>
        <w:spacing w:before="60" w:after="60"/>
        <w:ind w:hanging="11"/>
        <w:jc w:val="center"/>
        <w:rPr>
          <w:rFonts w:ascii="Times New Roman" w:hAnsi="Times New Roman"/>
          <w:b/>
          <w:szCs w:val="24"/>
          <w:u w:val="single"/>
        </w:rPr>
      </w:pPr>
    </w:p>
    <w:p w14:paraId="2DA162EE" w14:textId="77777777" w:rsidR="00B449F4" w:rsidRPr="00855B8E" w:rsidRDefault="00B449F4" w:rsidP="00B449F4">
      <w:pPr>
        <w:spacing w:before="60" w:after="60"/>
        <w:ind w:hanging="11"/>
        <w:jc w:val="center"/>
        <w:rPr>
          <w:rFonts w:ascii="Times New Roman" w:hAnsi="Times New Roman"/>
          <w:b/>
          <w:szCs w:val="24"/>
          <w:u w:val="single"/>
        </w:rPr>
      </w:pPr>
      <w:r w:rsidRPr="00855B8E">
        <w:rPr>
          <w:rFonts w:ascii="Times New Roman" w:hAnsi="Times New Roman"/>
          <w:b/>
          <w:szCs w:val="24"/>
          <w:u w:val="single"/>
        </w:rPr>
        <w:t>Busta “</w:t>
      </w:r>
      <w:r>
        <w:rPr>
          <w:rFonts w:ascii="Times New Roman" w:hAnsi="Times New Roman"/>
          <w:b/>
          <w:szCs w:val="24"/>
          <w:u w:val="single"/>
        </w:rPr>
        <w:t>B</w:t>
      </w:r>
      <w:r w:rsidRPr="00855B8E">
        <w:rPr>
          <w:rFonts w:ascii="Times New Roman" w:hAnsi="Times New Roman"/>
          <w:b/>
          <w:szCs w:val="24"/>
          <w:u w:val="single"/>
        </w:rPr>
        <w:t xml:space="preserve"> – Offerta </w:t>
      </w:r>
      <w:r>
        <w:rPr>
          <w:rFonts w:ascii="Times New Roman" w:hAnsi="Times New Roman"/>
          <w:b/>
          <w:szCs w:val="24"/>
          <w:u w:val="single"/>
        </w:rPr>
        <w:t>tecn</w:t>
      </w:r>
      <w:r w:rsidRPr="00855B8E">
        <w:rPr>
          <w:rFonts w:ascii="Times New Roman" w:hAnsi="Times New Roman"/>
          <w:b/>
          <w:szCs w:val="24"/>
          <w:u w:val="single"/>
        </w:rPr>
        <w:t>ica”</w:t>
      </w:r>
    </w:p>
    <w:p w14:paraId="05CBDC9D" w14:textId="77777777" w:rsidR="00B449F4" w:rsidRPr="00BC7CD5" w:rsidRDefault="00B449F4" w:rsidP="00B449F4">
      <w:pPr>
        <w:adjustRightInd w:val="0"/>
        <w:rPr>
          <w:rFonts w:ascii="Times New Roman" w:hAnsi="Times New Roman"/>
          <w:b/>
          <w:bCs/>
          <w:color w:val="000000"/>
          <w:sz w:val="23"/>
          <w:szCs w:val="23"/>
          <w14:ligatures w14:val="standardContextual"/>
        </w:rPr>
      </w:pPr>
    </w:p>
    <w:p w14:paraId="78DB1D84" w14:textId="77777777" w:rsidR="00B449F4" w:rsidRPr="00BC7CD5" w:rsidRDefault="00B449F4" w:rsidP="00B449F4">
      <w:pPr>
        <w:adjustRightInd w:val="0"/>
        <w:rPr>
          <w:rFonts w:ascii="Times New Roman" w:hAnsi="Times New Roman"/>
          <w:color w:val="000000"/>
          <w:sz w:val="23"/>
          <w:szCs w:val="23"/>
          <w14:ligatures w14:val="standardContextual"/>
        </w:rPr>
      </w:pPr>
      <w:r w:rsidRPr="00BC7CD5">
        <w:rPr>
          <w:rFonts w:ascii="Times New Roman" w:hAnsi="Times New Roman"/>
          <w:b/>
          <w:bCs/>
          <w:color w:val="000000"/>
          <w:sz w:val="23"/>
          <w:szCs w:val="23"/>
          <w14:ligatures w14:val="standardContextual"/>
        </w:rPr>
        <w:t xml:space="preserve">1. PREMESSA </w:t>
      </w:r>
    </w:p>
    <w:p w14:paraId="090850C9" w14:textId="77777777" w:rsidR="00B449F4" w:rsidRPr="00BC7CD5" w:rsidRDefault="00B449F4" w:rsidP="00B449F4">
      <w:pPr>
        <w:adjustRightInd w:val="0"/>
        <w:rPr>
          <w:rFonts w:ascii="Times New Roman" w:hAnsi="Times New Roman"/>
          <w:color w:val="000000"/>
          <w:sz w:val="23"/>
          <w:szCs w:val="23"/>
          <w14:ligatures w14:val="standardContextual"/>
        </w:rPr>
      </w:pPr>
      <w:r w:rsidRPr="00BC7CD5">
        <w:rPr>
          <w:rFonts w:ascii="Times New Roman" w:hAnsi="Times New Roman"/>
          <w:b/>
          <w:bCs/>
          <w:color w:val="000000"/>
          <w:sz w:val="23"/>
          <w:szCs w:val="23"/>
          <w14:ligatures w14:val="standardContextual"/>
        </w:rPr>
        <w:t xml:space="preserve">2. PRESENTAZIONE E DESCRIZIONE OFFERENTE </w:t>
      </w:r>
    </w:p>
    <w:p w14:paraId="1F0FDE00" w14:textId="77777777" w:rsidR="00B449F4" w:rsidRPr="00BC7CD5" w:rsidRDefault="00B449F4" w:rsidP="00B449F4">
      <w:pPr>
        <w:adjustRightInd w:val="0"/>
        <w:rPr>
          <w:rFonts w:ascii="Times New Roman" w:hAnsi="Times New Roman"/>
          <w:color w:val="000000"/>
          <w:sz w:val="23"/>
          <w:szCs w:val="23"/>
          <w14:ligatures w14:val="standardContextual"/>
        </w:rPr>
      </w:pPr>
      <w:r w:rsidRPr="00BC7CD5">
        <w:rPr>
          <w:rFonts w:ascii="Times New Roman" w:hAnsi="Times New Roman"/>
          <w:color w:val="000000"/>
          <w:sz w:val="23"/>
          <w:szCs w:val="23"/>
          <w14:ligatures w14:val="standardContextual"/>
        </w:rPr>
        <w:t xml:space="preserve">(con indicazione dei dati identificativi del soggetto/i munito/i dei necessari poteri che sottoscrive l’offerta per il concorrente e compresa, in caso di RTI/Consorzi, la descrizione dell’organizzazione adottata per la distribuzione dei servizi/attività tra le aziende partecipanti) </w:t>
      </w:r>
    </w:p>
    <w:p w14:paraId="3EC47B92" w14:textId="77777777" w:rsidR="00B449F4" w:rsidRPr="00BC7CD5" w:rsidRDefault="00B449F4" w:rsidP="00B449F4">
      <w:pPr>
        <w:adjustRightInd w:val="0"/>
        <w:rPr>
          <w:rFonts w:ascii="Times New Roman" w:hAnsi="Times New Roman"/>
          <w:b/>
          <w:bCs/>
          <w:color w:val="000000"/>
          <w:sz w:val="23"/>
          <w:szCs w:val="23"/>
          <w14:ligatures w14:val="standardContextual"/>
        </w:rPr>
      </w:pPr>
    </w:p>
    <w:p w14:paraId="12C55427" w14:textId="77777777" w:rsidR="00B449F4" w:rsidRPr="00BC7CD5" w:rsidRDefault="00B449F4" w:rsidP="00B449F4">
      <w:pPr>
        <w:adjustRightInd w:val="0"/>
        <w:rPr>
          <w:rFonts w:ascii="Times New Roman" w:hAnsi="Times New Roman"/>
          <w:color w:val="000000"/>
          <w:sz w:val="23"/>
          <w:szCs w:val="23"/>
          <w14:ligatures w14:val="standardContextual"/>
        </w:rPr>
      </w:pPr>
      <w:r w:rsidRPr="00BC7CD5">
        <w:rPr>
          <w:rFonts w:ascii="Times New Roman" w:hAnsi="Times New Roman"/>
          <w:b/>
          <w:bCs/>
          <w:color w:val="000000"/>
          <w:sz w:val="23"/>
          <w:szCs w:val="23"/>
          <w14:ligatures w14:val="standardContextual"/>
        </w:rPr>
        <w:t xml:space="preserve">3. OFFERTA TECNICA </w:t>
      </w:r>
    </w:p>
    <w:p w14:paraId="373A13EA" w14:textId="77777777" w:rsidR="00B449F4" w:rsidRPr="00BC7CD5" w:rsidRDefault="00B449F4" w:rsidP="00B449F4">
      <w:pPr>
        <w:adjustRightInd w:val="0"/>
        <w:rPr>
          <w:rFonts w:ascii="Times New Roman" w:hAnsi="Times New Roman"/>
          <w:b/>
          <w:bCs/>
          <w:color w:val="000000"/>
          <w:sz w:val="23"/>
          <w:szCs w:val="23"/>
          <w14:ligatures w14:val="standardContextual"/>
        </w:rPr>
      </w:pPr>
    </w:p>
    <w:p w14:paraId="4A1AD73E" w14:textId="77777777" w:rsidR="00B449F4" w:rsidRPr="00BC7CD5" w:rsidRDefault="00B449F4" w:rsidP="00B449F4">
      <w:pPr>
        <w:adjustRightInd w:val="0"/>
        <w:rPr>
          <w:rFonts w:ascii="Times New Roman" w:hAnsi="Times New Roman"/>
          <w:b/>
          <w:bCs/>
          <w:color w:val="000000"/>
          <w:sz w:val="23"/>
          <w:szCs w:val="23"/>
          <w14:ligatures w14:val="standardContextual"/>
        </w:rPr>
      </w:pPr>
      <w:r w:rsidRPr="00BC7CD5">
        <w:rPr>
          <w:rFonts w:ascii="Times New Roman" w:hAnsi="Times New Roman"/>
          <w:b/>
          <w:bCs/>
          <w:color w:val="000000"/>
          <w:sz w:val="23"/>
          <w:szCs w:val="23"/>
          <w14:ligatures w14:val="standardContextual"/>
        </w:rPr>
        <w:t>3.1. PROGETTO PER L’ORGANIZZAZI</w:t>
      </w:r>
      <w:r>
        <w:rPr>
          <w:rFonts w:ascii="Times New Roman" w:hAnsi="Times New Roman"/>
          <w:b/>
          <w:bCs/>
          <w:color w:val="000000"/>
          <w:sz w:val="23"/>
          <w:szCs w:val="23"/>
          <w14:ligatures w14:val="standardContextual"/>
        </w:rPr>
        <w:t>O</w:t>
      </w:r>
      <w:r w:rsidRPr="00BC7CD5">
        <w:rPr>
          <w:rFonts w:ascii="Times New Roman" w:hAnsi="Times New Roman"/>
          <w:b/>
          <w:bCs/>
          <w:color w:val="000000"/>
          <w:sz w:val="23"/>
          <w:szCs w:val="23"/>
          <w14:ligatures w14:val="standardContextual"/>
        </w:rPr>
        <w:t>NE E LA GESTIONE DEL SERVIZIO</w:t>
      </w:r>
    </w:p>
    <w:p w14:paraId="02C03A32" w14:textId="77777777" w:rsidR="00B449F4" w:rsidRPr="00BC7CD5" w:rsidRDefault="00B449F4" w:rsidP="00B449F4">
      <w:pPr>
        <w:adjustRightInd w:val="0"/>
        <w:rPr>
          <w:rFonts w:ascii="Times New Roman" w:hAnsi="Times New Roman"/>
          <w:color w:val="000000"/>
          <w:sz w:val="23"/>
          <w:szCs w:val="23"/>
          <w14:ligatures w14:val="standardContextual"/>
        </w:rPr>
      </w:pPr>
      <w:r w:rsidRPr="00BC7CD5">
        <w:rPr>
          <w:rFonts w:ascii="Times New Roman" w:hAnsi="Times New Roman"/>
          <w:color w:val="000000"/>
          <w:sz w:val="23"/>
          <w:szCs w:val="23"/>
          <w14:ligatures w14:val="standardContextual"/>
        </w:rPr>
        <w:t>Il progetto deve illustrare i servizi e i contenuti che il Concessionario si impegna a offrire per tutta la durata della concessione, come meglio precisato nel Disciplinare di gara. La caffetteria deve essere concepita come un luogo di ritrovo e di intrattenimento, aperto ad una molteplicità di esigenze e di tipologie di utenti.</w:t>
      </w:r>
    </w:p>
    <w:p w14:paraId="23854D62" w14:textId="77777777" w:rsidR="00B449F4" w:rsidRPr="00BC7CD5" w:rsidRDefault="00B449F4" w:rsidP="00B449F4">
      <w:pPr>
        <w:adjustRightInd w:val="0"/>
        <w:rPr>
          <w:rFonts w:ascii="Times New Roman" w:hAnsi="Times New Roman"/>
          <w:color w:val="000000"/>
          <w:sz w:val="23"/>
          <w:szCs w:val="23"/>
          <w14:ligatures w14:val="standardContextual"/>
        </w:rPr>
      </w:pPr>
      <w:r w:rsidRPr="00BC7CD5">
        <w:rPr>
          <w:rFonts w:ascii="Times New Roman" w:hAnsi="Times New Roman"/>
          <w:color w:val="000000"/>
          <w:sz w:val="23"/>
          <w:szCs w:val="23"/>
          <w14:ligatures w14:val="standardContextual"/>
        </w:rPr>
        <w:t>La caffetteria dovrà sviluppare un’offerta enogastronomica in connessione con l’attività culturale del Museo, che a tal fine si impegna a comunicare periodicamente al Concessionario la sua programmazione.</w:t>
      </w:r>
    </w:p>
    <w:p w14:paraId="4BF66B71" w14:textId="77777777" w:rsidR="00B449F4" w:rsidRPr="00BC7CD5" w:rsidRDefault="00B449F4" w:rsidP="00B449F4">
      <w:pPr>
        <w:adjustRightInd w:val="0"/>
        <w:rPr>
          <w:rFonts w:ascii="Times New Roman" w:hAnsi="Times New Roman"/>
          <w:color w:val="000000"/>
          <w:sz w:val="23"/>
          <w:szCs w:val="23"/>
          <w14:ligatures w14:val="standardContextual"/>
        </w:rPr>
      </w:pPr>
      <w:r w:rsidRPr="00BC7CD5">
        <w:rPr>
          <w:rFonts w:ascii="Times New Roman" w:hAnsi="Times New Roman"/>
          <w:color w:val="000000"/>
          <w:sz w:val="23"/>
          <w:szCs w:val="23"/>
          <w14:ligatures w14:val="standardContextual"/>
        </w:rPr>
        <w:t>La caffetteria deve garantire un adeguato assortimento dell’offerta alimentare anche per clienti celiaci e vegetariani e una particolare attenzione alle esigenze dei bambini.</w:t>
      </w:r>
    </w:p>
    <w:p w14:paraId="4784996E" w14:textId="77777777" w:rsidR="00B449F4" w:rsidRPr="00BC7CD5" w:rsidRDefault="00B449F4" w:rsidP="00B449F4">
      <w:pPr>
        <w:adjustRightInd w:val="0"/>
        <w:rPr>
          <w:rFonts w:ascii="Times New Roman" w:hAnsi="Times New Roman"/>
          <w:color w:val="000000"/>
          <w:sz w:val="23"/>
          <w:szCs w:val="23"/>
          <w14:ligatures w14:val="standardContextual"/>
        </w:rPr>
      </w:pPr>
      <w:r w:rsidRPr="00BC7CD5">
        <w:rPr>
          <w:rFonts w:ascii="Times New Roman" w:hAnsi="Times New Roman"/>
          <w:color w:val="000000"/>
          <w:sz w:val="23"/>
          <w:szCs w:val="23"/>
          <w14:ligatures w14:val="standardContextual"/>
        </w:rPr>
        <w:t>La relazione deve illustrare dettagliatamente le motivazioni delle scelte enogastronomiche.</w:t>
      </w:r>
    </w:p>
    <w:p w14:paraId="44FEE076" w14:textId="77777777" w:rsidR="00B449F4" w:rsidRPr="00BC7CD5" w:rsidRDefault="00B449F4" w:rsidP="00B449F4">
      <w:pPr>
        <w:adjustRightInd w:val="0"/>
        <w:rPr>
          <w:rFonts w:ascii="Times New Roman" w:hAnsi="Times New Roman"/>
          <w:color w:val="000000"/>
          <w:sz w:val="23"/>
          <w:szCs w:val="23"/>
          <w14:ligatures w14:val="standardContextual"/>
        </w:rPr>
      </w:pPr>
      <w:r w:rsidRPr="00BC7CD5">
        <w:rPr>
          <w:rFonts w:ascii="Times New Roman" w:hAnsi="Times New Roman"/>
          <w:color w:val="000000"/>
          <w:sz w:val="23"/>
          <w:szCs w:val="23"/>
          <w14:ligatures w14:val="standardContextual"/>
        </w:rPr>
        <w:t>Deve essere inoltre allegato il listino dei prezzi al pubblico per i principali elementi dell’offerta enogastronomica. Tale listino potrà essere soggetto a rivalutazione con cadenza annuale, previa comunicazione alla Amministrazione.</w:t>
      </w:r>
    </w:p>
    <w:p w14:paraId="00F5DDFF" w14:textId="77777777" w:rsidR="00B449F4" w:rsidRPr="00BC7CD5" w:rsidRDefault="00B449F4" w:rsidP="00B449F4">
      <w:pPr>
        <w:adjustRightInd w:val="0"/>
        <w:rPr>
          <w:rFonts w:ascii="Times New Roman" w:hAnsi="Times New Roman"/>
          <w:b/>
          <w:bCs/>
          <w:color w:val="000000"/>
          <w:sz w:val="23"/>
          <w:szCs w:val="23"/>
          <w14:ligatures w14:val="standardContextual"/>
        </w:rPr>
      </w:pPr>
      <w:r w:rsidRPr="00BC7CD5">
        <w:rPr>
          <w:rFonts w:ascii="Times New Roman" w:hAnsi="Times New Roman"/>
          <w14:ligatures w14:val="standardContextual"/>
        </w:rPr>
        <w:t>In particolare il progetto deve contenere i seguenti elementi oggetto di valutazione.</w:t>
      </w:r>
    </w:p>
    <w:p w14:paraId="73522BEB" w14:textId="77777777" w:rsidR="00B449F4" w:rsidRPr="00BC7CD5" w:rsidRDefault="00B449F4" w:rsidP="00B449F4">
      <w:pPr>
        <w:adjustRightInd w:val="0"/>
        <w:rPr>
          <w:rFonts w:ascii="Times New Roman" w:hAnsi="Times New Roman"/>
          <w:b/>
          <w:bCs/>
          <w:color w:val="000000"/>
          <w:sz w:val="23"/>
          <w:szCs w:val="23"/>
          <w14:ligatures w14:val="standardContextual"/>
        </w:rPr>
      </w:pPr>
      <w:r w:rsidRPr="00BC7CD5">
        <w:rPr>
          <w:rFonts w:ascii="Times New Roman" w:hAnsi="Times New Roman"/>
          <w:b/>
          <w:bCs/>
          <w:color w:val="000000"/>
          <w:sz w:val="23"/>
          <w:szCs w:val="23"/>
          <w14:ligatures w14:val="standardContextual"/>
        </w:rPr>
        <w:t>3.1.1. Modello organizzativo e programmazione delle risorse professionali</w:t>
      </w:r>
    </w:p>
    <w:p w14:paraId="326BBDA0" w14:textId="77777777" w:rsidR="00B449F4" w:rsidRPr="00BC7CD5" w:rsidRDefault="00B449F4" w:rsidP="00B449F4">
      <w:pPr>
        <w:adjustRightInd w:val="0"/>
        <w:rPr>
          <w:rFonts w:ascii="Times New Roman" w:hAnsi="Times New Roman"/>
          <w:color w:val="000000"/>
          <w:sz w:val="23"/>
          <w:szCs w:val="23"/>
          <w14:ligatures w14:val="standardContextual"/>
        </w:rPr>
      </w:pPr>
      <w:r w:rsidRPr="00BC7CD5">
        <w:rPr>
          <w:rFonts w:ascii="Times New Roman" w:hAnsi="Times New Roman"/>
          <w:color w:val="000000"/>
          <w:sz w:val="23"/>
          <w:szCs w:val="23"/>
          <w14:ligatures w14:val="standardContextual"/>
        </w:rPr>
        <w:t>3.1.1.a) Descrizione del modello organizzativo proposto</w:t>
      </w:r>
    </w:p>
    <w:p w14:paraId="6A566DAD" w14:textId="77777777" w:rsidR="00B449F4" w:rsidRPr="00BC7CD5" w:rsidRDefault="00B449F4" w:rsidP="00B449F4">
      <w:pPr>
        <w:adjustRightInd w:val="0"/>
        <w:rPr>
          <w:rFonts w:ascii="Times New Roman" w:hAnsi="Times New Roman"/>
          <w:color w:val="000000"/>
          <w:sz w:val="23"/>
          <w:szCs w:val="23"/>
          <w14:ligatures w14:val="standardContextual"/>
        </w:rPr>
      </w:pPr>
      <w:r w:rsidRPr="00BC7CD5">
        <w:rPr>
          <w:rFonts w:ascii="Times New Roman" w:hAnsi="Times New Roman"/>
          <w:color w:val="000000"/>
          <w:sz w:val="23"/>
          <w:szCs w:val="23"/>
          <w14:ligatures w14:val="standardContextual"/>
        </w:rPr>
        <w:t>3.1.1.b) Composizione del team professionale (numero addetti, qualifiche, orari di lavoro, cv delle principali figure professionali, ecc.)</w:t>
      </w:r>
    </w:p>
    <w:p w14:paraId="10BA7BCA" w14:textId="77777777" w:rsidR="00B449F4" w:rsidRPr="00BC7CD5" w:rsidRDefault="00B449F4" w:rsidP="00B449F4">
      <w:pPr>
        <w:adjustRightInd w:val="0"/>
        <w:rPr>
          <w:rFonts w:ascii="Times New Roman" w:hAnsi="Times New Roman"/>
          <w:b/>
          <w:bCs/>
          <w:color w:val="000000"/>
          <w:sz w:val="23"/>
          <w:szCs w:val="23"/>
          <w14:ligatures w14:val="standardContextual"/>
        </w:rPr>
      </w:pPr>
      <w:r w:rsidRPr="00BC7CD5">
        <w:rPr>
          <w:rFonts w:ascii="Times New Roman" w:hAnsi="Times New Roman"/>
          <w:b/>
          <w:bCs/>
          <w:color w:val="000000"/>
          <w:sz w:val="23"/>
          <w:szCs w:val="23"/>
          <w14:ligatures w14:val="standardContextual"/>
        </w:rPr>
        <w:t>3.1.2. Complessità, varietà e qualità complessiva della offerta enogastronomica (descrizione analitica dell’offerta enogastronomica, nel rispetto delle indicazioni del Capitolato tecnico)</w:t>
      </w:r>
    </w:p>
    <w:p w14:paraId="5D2BA41C" w14:textId="77777777" w:rsidR="00B449F4" w:rsidRPr="00BC7CD5" w:rsidRDefault="00B449F4" w:rsidP="00B449F4">
      <w:pPr>
        <w:adjustRightInd w:val="0"/>
        <w:rPr>
          <w:rFonts w:ascii="Times New Roman" w:hAnsi="Times New Roman"/>
          <w:color w:val="000000"/>
          <w:sz w:val="23"/>
          <w:szCs w:val="23"/>
          <w14:ligatures w14:val="standardContextual"/>
        </w:rPr>
      </w:pPr>
      <w:r w:rsidRPr="00BC7CD5">
        <w:rPr>
          <w:rFonts w:ascii="Times New Roman" w:hAnsi="Times New Roman"/>
          <w:color w:val="000000"/>
          <w:sz w:val="23"/>
          <w:szCs w:val="23"/>
          <w14:ligatures w14:val="standardContextual"/>
        </w:rPr>
        <w:t>3.1.2.a) Articolazione e la varietà dell’offerta gastronomica dolce e salata e per la varietà delle bevande calde e fredde, con ipotesi di menu</w:t>
      </w:r>
    </w:p>
    <w:p w14:paraId="6E43BB0F" w14:textId="77777777" w:rsidR="00B449F4" w:rsidRPr="00BC7CD5" w:rsidRDefault="00B449F4" w:rsidP="00B449F4">
      <w:pPr>
        <w:adjustRightInd w:val="0"/>
        <w:rPr>
          <w:rFonts w:ascii="Times New Roman" w:hAnsi="Times New Roman"/>
          <w:color w:val="000000"/>
          <w:sz w:val="23"/>
          <w:szCs w:val="23"/>
          <w14:ligatures w14:val="standardContextual"/>
        </w:rPr>
      </w:pPr>
      <w:r w:rsidRPr="00BC7CD5">
        <w:rPr>
          <w:rFonts w:ascii="Times New Roman" w:hAnsi="Times New Roman"/>
          <w:color w:val="000000"/>
          <w:sz w:val="23"/>
          <w:szCs w:val="23"/>
          <w14:ligatures w14:val="standardContextual"/>
        </w:rPr>
        <w:t xml:space="preserve">3.1.2.b) Proposta di prodotti ed ingredienti di health food (biologico, “km zero”, in generale, prodotti e lavorazioni ad elevata qualità, prodotti del commercio equo e solidale, ecc.) </w:t>
      </w:r>
    </w:p>
    <w:p w14:paraId="376C1613" w14:textId="77777777" w:rsidR="00B449F4" w:rsidRPr="00BC7CD5" w:rsidRDefault="00B449F4" w:rsidP="00B449F4">
      <w:pPr>
        <w:adjustRightInd w:val="0"/>
        <w:rPr>
          <w:rFonts w:ascii="Times New Roman" w:hAnsi="Times New Roman"/>
          <w:color w:val="000000"/>
          <w:sz w:val="23"/>
          <w:szCs w:val="23"/>
          <w14:ligatures w14:val="standardContextual"/>
        </w:rPr>
      </w:pPr>
      <w:r w:rsidRPr="00BC7CD5">
        <w:rPr>
          <w:rFonts w:ascii="Times New Roman" w:hAnsi="Times New Roman"/>
          <w:color w:val="000000"/>
          <w:sz w:val="23"/>
          <w:szCs w:val="23"/>
          <w14:ligatures w14:val="standardContextual"/>
        </w:rPr>
        <w:t>3.1.2.c) Qualità del servizio di aperitivo</w:t>
      </w:r>
    </w:p>
    <w:p w14:paraId="4897B8D5" w14:textId="7112D212" w:rsidR="00B449F4" w:rsidRPr="00BC7CD5" w:rsidRDefault="00B449F4" w:rsidP="00B449F4">
      <w:pPr>
        <w:adjustRightInd w:val="0"/>
        <w:rPr>
          <w:rFonts w:ascii="Times New Roman" w:hAnsi="Times New Roman"/>
          <w:color w:val="000000"/>
          <w:sz w:val="23"/>
          <w:szCs w:val="23"/>
          <w14:ligatures w14:val="standardContextual"/>
        </w:rPr>
      </w:pPr>
      <w:r w:rsidRPr="00BC7CD5">
        <w:rPr>
          <w:rFonts w:ascii="Times New Roman" w:hAnsi="Times New Roman"/>
          <w:color w:val="000000"/>
          <w:sz w:val="23"/>
          <w:szCs w:val="23"/>
          <w14:ligatures w14:val="standardContextual"/>
        </w:rPr>
        <w:t xml:space="preserve">3.1.2.d) Proposta di servizi riservati </w:t>
      </w:r>
      <w:r w:rsidR="00627882">
        <w:rPr>
          <w:rFonts w:ascii="Times New Roman" w:hAnsi="Times New Roman"/>
          <w:color w:val="000000"/>
          <w:sz w:val="23"/>
          <w:szCs w:val="23"/>
          <w14:ligatures w14:val="standardContextual"/>
        </w:rPr>
        <w:t xml:space="preserve">e catering </w:t>
      </w:r>
      <w:r w:rsidRPr="00BC7CD5">
        <w:rPr>
          <w:rFonts w:ascii="Times New Roman" w:hAnsi="Times New Roman"/>
          <w:color w:val="000000"/>
          <w:sz w:val="23"/>
          <w:szCs w:val="23"/>
          <w14:ligatures w14:val="standardContextual"/>
        </w:rPr>
        <w:t>(es. welcome coffee, coffee break, merende per bambini, ecc.)</w:t>
      </w:r>
    </w:p>
    <w:p w14:paraId="7F9AACB9" w14:textId="77777777" w:rsidR="00B449F4" w:rsidRPr="00BC7CD5" w:rsidRDefault="00B449F4" w:rsidP="00B449F4">
      <w:pPr>
        <w:adjustRightInd w:val="0"/>
        <w:rPr>
          <w:rFonts w:ascii="Times New Roman" w:hAnsi="Times New Roman"/>
          <w:b/>
          <w:bCs/>
          <w:color w:val="000000"/>
          <w:sz w:val="23"/>
          <w:szCs w:val="23"/>
          <w14:ligatures w14:val="standardContextual"/>
        </w:rPr>
      </w:pPr>
      <w:r w:rsidRPr="00BC7CD5">
        <w:rPr>
          <w:rFonts w:ascii="Times New Roman" w:hAnsi="Times New Roman"/>
          <w:b/>
          <w:bCs/>
          <w:color w:val="000000"/>
          <w:sz w:val="23"/>
          <w:szCs w:val="23"/>
          <w14:ligatures w14:val="standardContextual"/>
        </w:rPr>
        <w:t>3.1.3 Proposta di vendita di prodotti enogastronomici di alta qualità</w:t>
      </w:r>
    </w:p>
    <w:p w14:paraId="6BE1443E"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color w:val="000000"/>
          <w:sz w:val="23"/>
          <w:szCs w:val="23"/>
          <w14:ligatures w14:val="standardContextual"/>
        </w:rPr>
        <w:t>3.1.3. a) Descrizione dei prodotti, anche con riferimento a marchi e/o denominazioni di origine</w:t>
      </w:r>
    </w:p>
    <w:p w14:paraId="3C03F549" w14:textId="77777777" w:rsidR="00B449F4" w:rsidRPr="00BC7CD5" w:rsidRDefault="00B449F4" w:rsidP="00B449F4">
      <w:pPr>
        <w:adjustRightInd w:val="0"/>
        <w:rPr>
          <w:rFonts w:ascii="Times New Roman" w:hAnsi="Times New Roman"/>
          <w:b/>
          <w:bCs/>
          <w:color w:val="000000"/>
          <w:sz w:val="23"/>
          <w:szCs w:val="23"/>
          <w14:ligatures w14:val="standardContextual"/>
        </w:rPr>
      </w:pPr>
      <w:r w:rsidRPr="00BC7CD5">
        <w:rPr>
          <w:rFonts w:ascii="Times New Roman" w:hAnsi="Times New Roman"/>
          <w:b/>
          <w:bCs/>
          <w:color w:val="000000"/>
          <w:sz w:val="23"/>
          <w:szCs w:val="23"/>
          <w14:ligatures w14:val="standardContextual"/>
        </w:rPr>
        <w:t>3.1.4 Proposta di ampliamento degli orari di servizio oltre gli obblighi previsti nel capitolato tecnico</w:t>
      </w:r>
    </w:p>
    <w:p w14:paraId="7EE5C79C" w14:textId="77777777" w:rsidR="00B449F4" w:rsidRPr="00BC7CD5" w:rsidRDefault="00B449F4" w:rsidP="00B449F4">
      <w:pPr>
        <w:adjustRightInd w:val="0"/>
        <w:rPr>
          <w:rFonts w:ascii="Times New Roman" w:hAnsi="Times New Roman"/>
          <w:b/>
          <w:bCs/>
          <w:color w:val="000000"/>
          <w:sz w:val="23"/>
          <w:szCs w:val="23"/>
          <w14:ligatures w14:val="standardContextual"/>
        </w:rPr>
      </w:pPr>
      <w:r w:rsidRPr="00BC7CD5">
        <w:rPr>
          <w:rFonts w:ascii="Times New Roman" w:hAnsi="Times New Roman"/>
          <w:color w:val="000000"/>
          <w:sz w:val="23"/>
          <w:szCs w:val="23"/>
          <w14:ligatures w14:val="standardContextual"/>
        </w:rPr>
        <w:t xml:space="preserve">3.1.4.a) </w:t>
      </w:r>
      <w:r w:rsidRPr="00BC7CD5">
        <w:rPr>
          <w:rFonts w:ascii="Times New Roman" w:hAnsi="Times New Roman"/>
          <w14:ligatures w14:val="standardContextual"/>
        </w:rPr>
        <w:t>Descrizione della proposta di ampliamento dell’orario, oltre quello minimo, comprese le aperture straordinarie, con una particolare attenzione sia all’apertura mattutina che alle aperture serali, in specie nelle giornate di venerdì, sabato e domenica e all’apertura nel giorno di chiusura settimanale del museo al pubblico</w:t>
      </w:r>
    </w:p>
    <w:p w14:paraId="5027A08F" w14:textId="77777777" w:rsidR="00B449F4" w:rsidRPr="00BC7CD5" w:rsidRDefault="00B449F4" w:rsidP="00B449F4">
      <w:pPr>
        <w:adjustRightInd w:val="0"/>
        <w:rPr>
          <w:rFonts w:ascii="Times New Roman" w:hAnsi="Times New Roman"/>
          <w:b/>
          <w:bCs/>
          <w:color w:val="000000"/>
          <w:sz w:val="23"/>
          <w:szCs w:val="23"/>
          <w14:ligatures w14:val="standardContextual"/>
        </w:rPr>
      </w:pPr>
      <w:r w:rsidRPr="00BC7CD5">
        <w:rPr>
          <w:rFonts w:ascii="Times New Roman" w:hAnsi="Times New Roman"/>
          <w:b/>
          <w:bCs/>
          <w:color w:val="000000"/>
          <w:sz w:val="23"/>
          <w:szCs w:val="23"/>
          <w14:ligatures w14:val="standardContextual"/>
        </w:rPr>
        <w:t>3.1.5 Profili ulteriori</w:t>
      </w:r>
    </w:p>
    <w:p w14:paraId="1B477594"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14:ligatures w14:val="standardContextual"/>
        </w:rPr>
        <w:lastRenderedPageBreak/>
        <w:t>3.1.5.a) sostenibilità e inclusione sociale dei lavoratori</w:t>
      </w:r>
    </w:p>
    <w:p w14:paraId="1F766A43"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14:ligatures w14:val="standardContextual"/>
        </w:rPr>
        <w:t>3.1.5.b) sostenibilità ambientale dei servizi</w:t>
      </w:r>
    </w:p>
    <w:p w14:paraId="1CD7485C"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14:ligatures w14:val="standardContextual"/>
        </w:rPr>
        <w:t>3.1.5.c) la fruibilità dei servizi per le persone con disabilità</w:t>
      </w:r>
    </w:p>
    <w:p w14:paraId="09FFB7DC"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14:ligatures w14:val="standardContextual"/>
        </w:rPr>
        <w:t>3.1.5.d) destinazione delle eccedenze alimentari</w:t>
      </w:r>
    </w:p>
    <w:p w14:paraId="323D1C82"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14:ligatures w14:val="standardContextual"/>
        </w:rPr>
        <w:t>3.1.5.e) formazione dei dipendenti in tema di parità di genere</w:t>
      </w:r>
    </w:p>
    <w:p w14:paraId="6D7B79CC" w14:textId="77777777" w:rsidR="00B449F4" w:rsidRPr="00BC7CD5" w:rsidRDefault="00B449F4" w:rsidP="00B449F4">
      <w:pPr>
        <w:adjustRightInd w:val="0"/>
        <w:rPr>
          <w:rFonts w:ascii="Times New Roman" w:hAnsi="Times New Roman"/>
          <w:b/>
          <w:bCs/>
          <w:color w:val="000000"/>
          <w:sz w:val="23"/>
          <w:szCs w:val="23"/>
          <w14:ligatures w14:val="standardContextual"/>
        </w:rPr>
      </w:pPr>
    </w:p>
    <w:p w14:paraId="34FC6765" w14:textId="77777777" w:rsidR="00B449F4" w:rsidRPr="00BC7CD5" w:rsidRDefault="00B449F4" w:rsidP="00B449F4">
      <w:pPr>
        <w:adjustRightInd w:val="0"/>
        <w:rPr>
          <w:rFonts w:ascii="Times New Roman" w:hAnsi="Times New Roman"/>
          <w:b/>
          <w:bCs/>
          <w:color w:val="000000"/>
          <w:sz w:val="23"/>
          <w:szCs w:val="23"/>
          <w14:ligatures w14:val="standardContextual"/>
        </w:rPr>
      </w:pPr>
      <w:r w:rsidRPr="00BC7CD5">
        <w:rPr>
          <w:rFonts w:ascii="Times New Roman" w:hAnsi="Times New Roman"/>
          <w:b/>
          <w:bCs/>
          <w:color w:val="000000"/>
          <w:sz w:val="23"/>
          <w:szCs w:val="23"/>
          <w14:ligatures w14:val="standardContextual"/>
        </w:rPr>
        <w:t>3.2 Progetto di allestimento degli spazi</w:t>
      </w:r>
    </w:p>
    <w:p w14:paraId="521750E7"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14:ligatures w14:val="standardContextual"/>
        </w:rPr>
        <w:t>L’offerta tecnica dovrà prevedere il concept dell’allestimento dei locali, che costituirà elemento di valutazione in sede di gara. Successivamente all’aggiudicazione, in sede di declinazione del concept, la Amministrazione si riserva di chiedere adeguamenti agli interventi previsti, nel rispetto del piano economico-finanziario presentato in sede di gara, al fine di assicurare la perfetta integrazione degli allestimenti con l’immagine architettonica del Museo. Ogni successiva modifica degli allestimenti dovrà essere espressamente autorizzata dalla Amministrazione.</w:t>
      </w:r>
    </w:p>
    <w:p w14:paraId="63878522"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14:ligatures w14:val="standardContextual"/>
        </w:rPr>
        <w:t>Il concept dovrà prevedere un layout distributivo, modelli e colori degli arredi, tipo e colori delle stoviglie, adeguati render o documentazione fotografica.</w:t>
      </w:r>
    </w:p>
    <w:p w14:paraId="610B53AC"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14:ligatures w14:val="standardContextual"/>
        </w:rPr>
        <w:t>L’arredo dovrà essere esteticamente coerente con l’immagine coordinata del Museo. Il progetto dovrà soddisfare le esigenze descritte nel Capitolato.</w:t>
      </w:r>
    </w:p>
    <w:p w14:paraId="0A95E406" w14:textId="77777777" w:rsidR="00B449F4" w:rsidRPr="00BC7CD5" w:rsidRDefault="00B449F4" w:rsidP="00B449F4">
      <w:pPr>
        <w:adjustRightInd w:val="0"/>
        <w:rPr>
          <w:rFonts w:ascii="Times New Roman" w:hAnsi="Times New Roman"/>
          <w:b/>
          <w:bCs/>
          <w:color w:val="000000"/>
          <w:sz w:val="23"/>
          <w:szCs w:val="23"/>
          <w14:ligatures w14:val="standardContextual"/>
        </w:rPr>
      </w:pPr>
      <w:r w:rsidRPr="00BC7CD5">
        <w:rPr>
          <w:rFonts w:ascii="Times New Roman" w:hAnsi="Times New Roman"/>
          <w14:ligatures w14:val="standardContextual"/>
        </w:rPr>
        <w:t>In particolare il progetto deve contenere i seguenti elementi oggetto di valutazione.</w:t>
      </w:r>
    </w:p>
    <w:p w14:paraId="33597B4B" w14:textId="77777777" w:rsidR="00B449F4" w:rsidRPr="00BC7CD5" w:rsidRDefault="00B449F4" w:rsidP="00B449F4">
      <w:pPr>
        <w:adjustRightInd w:val="0"/>
        <w:rPr>
          <w:rFonts w:ascii="Times New Roman" w:hAnsi="Times New Roman"/>
          <w:b/>
          <w:bCs/>
          <w:color w:val="000000"/>
          <w:sz w:val="23"/>
          <w:szCs w:val="23"/>
          <w14:ligatures w14:val="standardContextual"/>
        </w:rPr>
      </w:pPr>
      <w:r w:rsidRPr="00BC7CD5">
        <w:rPr>
          <w:rFonts w:ascii="Times New Roman" w:hAnsi="Times New Roman"/>
          <w:b/>
          <w:bCs/>
          <w:color w:val="000000"/>
          <w:sz w:val="23"/>
          <w:szCs w:val="23"/>
          <w14:ligatures w14:val="standardContextual"/>
        </w:rPr>
        <w:t xml:space="preserve">3.2.1 Descrizione del progetto di </w:t>
      </w:r>
      <w:r w:rsidRPr="00BC7CD5">
        <w:rPr>
          <w:b/>
          <w:bCs/>
          <w:sz w:val="20"/>
          <w:szCs w:val="20"/>
          <w14:ligatures w14:val="standardContextual"/>
        </w:rPr>
        <w:t>allestimento e immagine coordinata dei complementi di arredo</w:t>
      </w:r>
    </w:p>
    <w:p w14:paraId="0ADBC02B"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color w:val="000000"/>
          <w:sz w:val="23"/>
          <w:szCs w:val="23"/>
          <w14:ligatures w14:val="standardContextual"/>
        </w:rPr>
        <w:t>3.2.</w:t>
      </w:r>
      <w:r w:rsidRPr="00BC7CD5">
        <w:rPr>
          <w:rFonts w:ascii="Times New Roman" w:hAnsi="Times New Roman"/>
          <w14:ligatures w14:val="standardContextual"/>
        </w:rPr>
        <w:t>1 a) Progetto di allestimento in rapporto con il profilo del Museo</w:t>
      </w:r>
    </w:p>
    <w:p w14:paraId="2B67F5E2" w14:textId="77777777" w:rsidR="00B449F4" w:rsidRPr="00BC7CD5" w:rsidRDefault="00B449F4" w:rsidP="00B449F4">
      <w:pPr>
        <w:adjustRightInd w:val="0"/>
        <w:spacing w:after="160" w:line="259" w:lineRule="auto"/>
        <w:rPr>
          <w:rFonts w:ascii="Times New Roman" w:hAnsi="Times New Roman"/>
          <w14:ligatures w14:val="standardContextual"/>
        </w:rPr>
      </w:pPr>
      <w:r w:rsidRPr="00BC7CD5">
        <w:rPr>
          <w:rFonts w:ascii="Times New Roman" w:hAnsi="Times New Roman"/>
          <w14:ligatures w14:val="standardContextual"/>
        </w:rPr>
        <w:t>3.2.1 b) Immagine coordinata dei complementi di arredo (stoviglie, tovagliato, uniformi del personale di sala, ecc.)</w:t>
      </w:r>
    </w:p>
    <w:p w14:paraId="4E50A4C9" w14:textId="77777777" w:rsidR="00B449F4" w:rsidRPr="00BC7CD5" w:rsidRDefault="00B449F4" w:rsidP="00B449F4">
      <w:pPr>
        <w:adjustRightInd w:val="0"/>
        <w:rPr>
          <w:rFonts w:ascii="Times New Roman" w:hAnsi="Times New Roman"/>
          <w:b/>
          <w:bCs/>
          <w:color w:val="000000"/>
          <w:sz w:val="23"/>
          <w:szCs w:val="23"/>
          <w14:ligatures w14:val="standardContextual"/>
        </w:rPr>
      </w:pPr>
      <w:r w:rsidRPr="00BC7CD5">
        <w:rPr>
          <w:rFonts w:ascii="Times New Roman" w:hAnsi="Times New Roman"/>
          <w:b/>
          <w:bCs/>
          <w:color w:val="000000"/>
          <w:sz w:val="23"/>
          <w:szCs w:val="23"/>
          <w14:ligatures w14:val="standardContextual"/>
        </w:rPr>
        <w:t>3.3 Progetto di immagine e comunicazione</w:t>
      </w:r>
    </w:p>
    <w:p w14:paraId="06CE8A04"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14:ligatures w14:val="standardContextual"/>
        </w:rPr>
        <w:t>L’offerta deve contenere proposta di denominazione del locale, valorizzando in particolare la proposta di nomi noti o brand già affermati nel settore.</w:t>
      </w:r>
    </w:p>
    <w:p w14:paraId="3C916A82"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14:ligatures w14:val="standardContextual"/>
        </w:rPr>
        <w:t>L’offerente dovrà inoltre elaborare un piano di comunicazione, comprensivo di un sito internet dedicato, al fine di aumentare e diversificare l’affluenza, raggiungendo un’utenza più ampia possibile, avvalendosi al tal fine di risorse professionali qualificate.</w:t>
      </w:r>
    </w:p>
    <w:p w14:paraId="31AFD9C4" w14:textId="77777777" w:rsidR="00B449F4" w:rsidRPr="00BC7CD5" w:rsidRDefault="00B449F4" w:rsidP="00B449F4">
      <w:pPr>
        <w:adjustRightInd w:val="0"/>
        <w:rPr>
          <w:rFonts w:ascii="Times New Roman" w:hAnsi="Times New Roman"/>
          <w14:ligatures w14:val="standardContextual"/>
        </w:rPr>
      </w:pPr>
      <w:proofErr w:type="gramStart"/>
      <w:r w:rsidRPr="00BC7CD5">
        <w:rPr>
          <w:rFonts w:ascii="Times New Roman" w:hAnsi="Times New Roman"/>
          <w14:ligatures w14:val="standardContextual"/>
        </w:rPr>
        <w:t>E’</w:t>
      </w:r>
      <w:proofErr w:type="gramEnd"/>
      <w:r w:rsidRPr="00BC7CD5">
        <w:rPr>
          <w:rFonts w:ascii="Times New Roman" w:hAnsi="Times New Roman"/>
          <w14:ligatures w14:val="standardContextual"/>
        </w:rPr>
        <w:t xml:space="preserve"> richiesta la realizzazione di materiale grafico specifico (</w:t>
      </w:r>
      <w:proofErr w:type="spellStart"/>
      <w:r w:rsidRPr="00BC7CD5">
        <w:rPr>
          <w:rFonts w:ascii="Times New Roman" w:hAnsi="Times New Roman"/>
          <w14:ligatures w14:val="standardContextual"/>
        </w:rPr>
        <w:t>depliant</w:t>
      </w:r>
      <w:proofErr w:type="spellEnd"/>
      <w:r w:rsidRPr="00BC7CD5">
        <w:rPr>
          <w:rFonts w:ascii="Times New Roman" w:hAnsi="Times New Roman"/>
          <w14:ligatures w14:val="standardContextual"/>
        </w:rPr>
        <w:t xml:space="preserve">, menu al tavolo e in sala, tovagliette e tovaglioli in carta, packaging </w:t>
      </w:r>
      <w:proofErr w:type="spellStart"/>
      <w:r w:rsidRPr="00BC7CD5">
        <w:rPr>
          <w:rFonts w:ascii="Times New Roman" w:hAnsi="Times New Roman"/>
          <w14:ligatures w14:val="standardContextual"/>
        </w:rPr>
        <w:t>ecc</w:t>
      </w:r>
      <w:proofErr w:type="spellEnd"/>
      <w:r w:rsidRPr="00BC7CD5">
        <w:rPr>
          <w:rFonts w:ascii="Times New Roman" w:hAnsi="Times New Roman"/>
          <w14:ligatures w14:val="standardContextual"/>
        </w:rPr>
        <w:t>), curato e coordinato dal punto di vista dell’immagine grafica, che dovrà portare la denominazione del locale definita su proposta del contraente e il logo della Amministrazione. Menu, prezziari e altre informazioni al pubblico dovranno essere offerti in italiano e in inglese.</w:t>
      </w:r>
    </w:p>
    <w:p w14:paraId="4241F431"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14:ligatures w14:val="standardContextual"/>
        </w:rPr>
        <w:t>Successivamente all’aggiudicazione, la Amministrazione si riserva di chiedere eventuali modifiche o adeguamenti di nome e grafica in linea con il nome e il profilo della comunicazione del museo.</w:t>
      </w:r>
    </w:p>
    <w:p w14:paraId="7741DA48"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14:ligatures w14:val="standardContextual"/>
        </w:rPr>
        <w:t>In particolare il progetto deve contenere i seguenti elementi oggetto di valutazione.</w:t>
      </w:r>
    </w:p>
    <w:p w14:paraId="345FFE3C" w14:textId="77777777" w:rsidR="00B449F4" w:rsidRPr="00BC7CD5" w:rsidRDefault="00B449F4" w:rsidP="00B449F4">
      <w:pPr>
        <w:adjustRightInd w:val="0"/>
        <w:rPr>
          <w:rFonts w:ascii="Times New Roman" w:hAnsi="Times New Roman"/>
          <w:b/>
          <w:bCs/>
          <w14:ligatures w14:val="standardContextual"/>
        </w:rPr>
      </w:pPr>
      <w:r w:rsidRPr="00BC7CD5">
        <w:rPr>
          <w:rFonts w:ascii="Times New Roman" w:hAnsi="Times New Roman"/>
          <w:b/>
          <w:bCs/>
          <w14:ligatures w14:val="standardContextual"/>
        </w:rPr>
        <w:t>3.3.1 Denominazione del locale, anche in riferimento a nomi o brand già affermati nel settore</w:t>
      </w:r>
    </w:p>
    <w:p w14:paraId="61A903DC"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14:ligatures w14:val="standardContextual"/>
        </w:rPr>
        <w:t>3.3.1 a) Illustrazione della denominazione del locale, anche con il richiamo a nomi noti o brand già affermati nel settore</w:t>
      </w:r>
    </w:p>
    <w:p w14:paraId="2C05F460" w14:textId="77777777" w:rsidR="00B449F4" w:rsidRPr="00BC7CD5" w:rsidRDefault="00B449F4" w:rsidP="00B449F4">
      <w:pPr>
        <w:adjustRightInd w:val="0"/>
        <w:rPr>
          <w:rFonts w:ascii="Times New Roman" w:hAnsi="Times New Roman"/>
          <w:b/>
          <w:bCs/>
          <w14:ligatures w14:val="standardContextual"/>
        </w:rPr>
      </w:pPr>
      <w:r w:rsidRPr="00BC7CD5">
        <w:rPr>
          <w:rFonts w:ascii="Times New Roman" w:hAnsi="Times New Roman"/>
          <w:b/>
          <w:bCs/>
          <w14:ligatures w14:val="standardContextual"/>
        </w:rPr>
        <w:t>3.3.2 Piano di comunicazione e promozione e linea grafica</w:t>
      </w:r>
    </w:p>
    <w:p w14:paraId="7B7CDE76"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14:ligatures w14:val="standardContextual"/>
        </w:rPr>
        <w:t>3.3.2. a) Progetto di comunicazione, comprensivo del sito internet dedicato</w:t>
      </w:r>
    </w:p>
    <w:p w14:paraId="006F6209"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14:ligatures w14:val="standardContextual"/>
        </w:rPr>
        <w:t>3.3.2. b) Proposta di linea grafica, per le vetrofanie, il logo/nome del ristorante, la grafica dei menu e del packaging, ecc.</w:t>
      </w:r>
    </w:p>
    <w:p w14:paraId="4C10AED6" w14:textId="77777777" w:rsidR="00B449F4" w:rsidRPr="00BC7CD5" w:rsidRDefault="00B449F4" w:rsidP="00B449F4">
      <w:pPr>
        <w:adjustRightInd w:val="0"/>
        <w:rPr>
          <w:rFonts w:ascii="Times New Roman" w:hAnsi="Times New Roman"/>
          <w14:ligatures w14:val="standardContextual"/>
        </w:rPr>
      </w:pPr>
      <w:r w:rsidRPr="00BC7CD5">
        <w:rPr>
          <w:rFonts w:ascii="Times New Roman" w:hAnsi="Times New Roman"/>
          <w14:ligatures w14:val="standardContextual"/>
        </w:rPr>
        <w:lastRenderedPageBreak/>
        <w:t>Successivamente all’aggiudicazione, la Amministrazione si riserva di chiedere eventuali modifiche o adeguamenti di nome e grafica in linea con il nome e il profilo della comunicazione del Museo.</w:t>
      </w:r>
    </w:p>
    <w:p w14:paraId="5A73ABD9" w14:textId="77777777" w:rsidR="007C2FE9" w:rsidRDefault="007C2FE9" w:rsidP="00AB1A18">
      <w:pPr>
        <w:jc w:val="center"/>
        <w:rPr>
          <w:rFonts w:ascii="Times New Roman" w:hAnsi="Times New Roman"/>
          <w:sz w:val="22"/>
        </w:rPr>
      </w:pPr>
    </w:p>
    <w:p w14:paraId="38D39390" w14:textId="77777777" w:rsidR="007C2FE9" w:rsidRDefault="007C2FE9" w:rsidP="00AB1A18">
      <w:pPr>
        <w:jc w:val="center"/>
        <w:rPr>
          <w:rFonts w:ascii="Times New Roman" w:hAnsi="Times New Roman"/>
          <w:sz w:val="22"/>
        </w:rPr>
      </w:pPr>
    </w:p>
    <w:p w14:paraId="0DD3B5C8" w14:textId="77777777" w:rsidR="007C2FE9" w:rsidRDefault="007C2FE9" w:rsidP="00AB1A18">
      <w:pPr>
        <w:jc w:val="center"/>
        <w:rPr>
          <w:rFonts w:ascii="Times New Roman" w:hAnsi="Times New Roman"/>
          <w:sz w:val="22"/>
        </w:rPr>
      </w:pPr>
    </w:p>
    <w:p w14:paraId="7FF4DA0A" w14:textId="77777777" w:rsidR="007C2FE9" w:rsidRDefault="007C2FE9" w:rsidP="00AB1A18">
      <w:pPr>
        <w:jc w:val="center"/>
        <w:rPr>
          <w:rFonts w:ascii="Times New Roman" w:hAnsi="Times New Roman"/>
          <w:sz w:val="22"/>
        </w:rPr>
      </w:pPr>
    </w:p>
    <w:p w14:paraId="791D293E" w14:textId="77777777" w:rsidR="007C2FE9" w:rsidRDefault="007C2FE9" w:rsidP="00AB1A18">
      <w:pPr>
        <w:jc w:val="center"/>
        <w:rPr>
          <w:rFonts w:ascii="Times New Roman" w:hAnsi="Times New Roman"/>
          <w:sz w:val="22"/>
        </w:rPr>
      </w:pPr>
    </w:p>
    <w:p w14:paraId="784DB9F8" w14:textId="3034483F" w:rsidR="007C2FE9" w:rsidRDefault="007C2FE9" w:rsidP="00AB1A18">
      <w:pPr>
        <w:jc w:val="center"/>
        <w:rPr>
          <w:rFonts w:ascii="Times New Roman" w:hAnsi="Times New Roman"/>
          <w:sz w:val="22"/>
        </w:rPr>
      </w:pPr>
      <w:r>
        <w:rPr>
          <w:rFonts w:ascii="Times New Roman" w:hAnsi="Times New Roman"/>
          <w:sz w:val="22"/>
        </w:rPr>
        <w:t>Firma</w:t>
      </w:r>
    </w:p>
    <w:p w14:paraId="781F5B86" w14:textId="6EC435B8" w:rsidR="00AB1A18" w:rsidRPr="0051676D" w:rsidRDefault="00AB1A18" w:rsidP="00AB1A18">
      <w:pPr>
        <w:jc w:val="center"/>
        <w:rPr>
          <w:sz w:val="22"/>
        </w:rPr>
      </w:pPr>
      <w:r w:rsidRPr="00855B8E">
        <w:rPr>
          <w:rFonts w:ascii="Times New Roman" w:hAnsi="Times New Roman"/>
          <w:sz w:val="22"/>
        </w:rPr>
        <w:t>(</w:t>
      </w:r>
      <w:r w:rsidRPr="007C2FE9">
        <w:rPr>
          <w:rFonts w:ascii="Times New Roman" w:hAnsi="Times New Roman"/>
          <w:i/>
          <w:sz w:val="22"/>
        </w:rPr>
        <w:t>da firmare digitalm</w:t>
      </w:r>
      <w:bookmarkStart w:id="0" w:name="_GoBack"/>
      <w:bookmarkEnd w:id="0"/>
      <w:r w:rsidRPr="007C2FE9">
        <w:rPr>
          <w:rFonts w:ascii="Times New Roman" w:hAnsi="Times New Roman"/>
          <w:i/>
          <w:sz w:val="22"/>
        </w:rPr>
        <w:t>ente</w:t>
      </w:r>
      <w:r w:rsidRPr="0051676D">
        <w:rPr>
          <w:sz w:val="22"/>
        </w:rPr>
        <w:t>)</w:t>
      </w:r>
    </w:p>
    <w:sectPr w:rsidR="00AB1A18" w:rsidRPr="0051676D" w:rsidSect="008869B7">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33400" w14:textId="77777777" w:rsidR="0062126C" w:rsidRDefault="0062126C" w:rsidP="00AB1A18">
      <w:pPr>
        <w:spacing w:line="240" w:lineRule="auto"/>
      </w:pPr>
      <w:r>
        <w:separator/>
      </w:r>
    </w:p>
  </w:endnote>
  <w:endnote w:type="continuationSeparator" w:id="0">
    <w:p w14:paraId="0CD3C144" w14:textId="77777777" w:rsidR="0062126C" w:rsidRDefault="0062126C" w:rsidP="00AB1A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344A" w14:textId="77777777" w:rsidR="00AB1A18" w:rsidRDefault="00AB1A1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573DD" w14:textId="77777777" w:rsidR="00AB1A18" w:rsidRDefault="00AB1A1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C6B12" w14:textId="77777777" w:rsidR="00AB1A18" w:rsidRDefault="00AB1A1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339D0" w14:textId="77777777" w:rsidR="0062126C" w:rsidRDefault="0062126C" w:rsidP="00AB1A18">
      <w:pPr>
        <w:spacing w:line="240" w:lineRule="auto"/>
      </w:pPr>
      <w:r>
        <w:separator/>
      </w:r>
    </w:p>
  </w:footnote>
  <w:footnote w:type="continuationSeparator" w:id="0">
    <w:p w14:paraId="253740FC" w14:textId="77777777" w:rsidR="0062126C" w:rsidRDefault="0062126C" w:rsidP="00AB1A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19162" w14:textId="77777777" w:rsidR="00AB1A18" w:rsidRDefault="00AB1A1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7599" w14:textId="625C132A" w:rsidR="00AB1A18" w:rsidRPr="0051676D" w:rsidRDefault="00AB1A18" w:rsidP="00AB1A18">
    <w:pPr>
      <w:pStyle w:val="Intestazione"/>
      <w:jc w:val="center"/>
      <w:rPr>
        <w:sz w:val="22"/>
      </w:rPr>
    </w:pPr>
    <w:r w:rsidRPr="0051676D">
      <w:rPr>
        <w:sz w:val="22"/>
      </w:rPr>
      <w:t xml:space="preserve">(Su carta intestata </w:t>
    </w:r>
    <w:r w:rsidR="0051676D">
      <w:rPr>
        <w:sz w:val="22"/>
      </w:rPr>
      <w:t>aziendale</w:t>
    </w:r>
    <w:r w:rsidRPr="0051676D">
      <w:rPr>
        <w:sz w:val="22"/>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514B" w14:textId="77777777" w:rsidR="00AB1A18" w:rsidRDefault="00AB1A1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D6AFF"/>
    <w:multiLevelType w:val="hybridMultilevel"/>
    <w:tmpl w:val="BF9C3444"/>
    <w:lvl w:ilvl="0" w:tplc="C95A2744">
      <w:start w:val="1"/>
      <w:numFmt w:val="lowerLetter"/>
      <w:lvlText w:val="%1)"/>
      <w:lvlJc w:val="left"/>
      <w:pPr>
        <w:ind w:left="349" w:hanging="360"/>
      </w:pPr>
      <w:rPr>
        <w:rFonts w:cs="Arial"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1"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F4"/>
    <w:rsid w:val="00031F92"/>
    <w:rsid w:val="00046D05"/>
    <w:rsid w:val="000F2F4B"/>
    <w:rsid w:val="003A21FC"/>
    <w:rsid w:val="00416CB4"/>
    <w:rsid w:val="004B1EA4"/>
    <w:rsid w:val="0051676D"/>
    <w:rsid w:val="0062126C"/>
    <w:rsid w:val="00627882"/>
    <w:rsid w:val="006428A0"/>
    <w:rsid w:val="00651AF0"/>
    <w:rsid w:val="007A665F"/>
    <w:rsid w:val="007C2FE9"/>
    <w:rsid w:val="008077EF"/>
    <w:rsid w:val="00820B08"/>
    <w:rsid w:val="00855B8E"/>
    <w:rsid w:val="008869B7"/>
    <w:rsid w:val="009E7A04"/>
    <w:rsid w:val="00A32703"/>
    <w:rsid w:val="00AA22FF"/>
    <w:rsid w:val="00AB0F3F"/>
    <w:rsid w:val="00AB1A18"/>
    <w:rsid w:val="00B449F4"/>
    <w:rsid w:val="00B9124A"/>
    <w:rsid w:val="00BB3D9F"/>
    <w:rsid w:val="00DF28C3"/>
    <w:rsid w:val="00E707B0"/>
    <w:rsid w:val="00EC20CD"/>
    <w:rsid w:val="00EF5C97"/>
    <w:rsid w:val="00FC05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48307"/>
  <w14:defaultImageDpi w14:val="300"/>
  <w15:docId w15:val="{CFFD9ECF-8CAA-4569-A310-98988670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05F4"/>
    <w:pPr>
      <w:spacing w:line="276" w:lineRule="auto"/>
      <w:jc w:val="both"/>
    </w:pPr>
    <w:rPr>
      <w:rFonts w:ascii="Garamond" w:eastAsia="Times New Roman" w:hAnsi="Garamond" w:cs="Times New Roman"/>
      <w:szCs w:val="22"/>
      <w:lang w:eastAsia="en-US"/>
    </w:rPr>
  </w:style>
  <w:style w:type="paragraph" w:styleId="Titolo1">
    <w:name w:val="heading 1"/>
    <w:basedOn w:val="Normale"/>
    <w:link w:val="Titolo1Carattere"/>
    <w:uiPriority w:val="1"/>
    <w:qFormat/>
    <w:rsid w:val="006428A0"/>
    <w:pPr>
      <w:widowControl w:val="0"/>
      <w:autoSpaceDE w:val="0"/>
      <w:autoSpaceDN w:val="0"/>
      <w:spacing w:line="240" w:lineRule="auto"/>
      <w:ind w:left="580"/>
      <w:jc w:val="left"/>
      <w:outlineLvl w:val="0"/>
    </w:pPr>
    <w:rPr>
      <w:rFonts w:ascii="Times New Roman" w:hAnsi="Times New Roman"/>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1A18"/>
    <w:pPr>
      <w:ind w:left="720"/>
      <w:contextualSpacing/>
    </w:pPr>
  </w:style>
  <w:style w:type="paragraph" w:styleId="Intestazione">
    <w:name w:val="header"/>
    <w:basedOn w:val="Normale"/>
    <w:link w:val="IntestazioneCarattere"/>
    <w:uiPriority w:val="99"/>
    <w:unhideWhenUsed/>
    <w:rsid w:val="00AB1A1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B1A18"/>
    <w:rPr>
      <w:rFonts w:ascii="Garamond" w:eastAsia="Times New Roman" w:hAnsi="Garamond" w:cs="Times New Roman"/>
      <w:szCs w:val="22"/>
      <w:lang w:eastAsia="en-US"/>
    </w:rPr>
  </w:style>
  <w:style w:type="paragraph" w:styleId="Pidipagina">
    <w:name w:val="footer"/>
    <w:basedOn w:val="Normale"/>
    <w:link w:val="PidipaginaCarattere"/>
    <w:uiPriority w:val="99"/>
    <w:unhideWhenUsed/>
    <w:rsid w:val="00AB1A1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B1A18"/>
    <w:rPr>
      <w:rFonts w:ascii="Garamond" w:eastAsia="Times New Roman" w:hAnsi="Garamond" w:cs="Times New Roman"/>
      <w:szCs w:val="22"/>
      <w:lang w:eastAsia="en-US"/>
    </w:rPr>
  </w:style>
  <w:style w:type="character" w:customStyle="1" w:styleId="Titolo1Carattere">
    <w:name w:val="Titolo 1 Carattere"/>
    <w:basedOn w:val="Carpredefinitoparagrafo"/>
    <w:link w:val="Titolo1"/>
    <w:uiPriority w:val="1"/>
    <w:rsid w:val="006428A0"/>
    <w:rPr>
      <w:rFonts w:ascii="Times New Roman" w:eastAsia="Times New Roman" w:hAnsi="Times New Roman" w:cs="Times New Roman"/>
      <w:b/>
      <w:bCs/>
      <w:lang w:eastAsia="en-US"/>
    </w:rPr>
  </w:style>
  <w:style w:type="paragraph" w:customStyle="1" w:styleId="Default">
    <w:name w:val="Default"/>
    <w:rsid w:val="00855B8E"/>
    <w:pPr>
      <w:autoSpaceDE w:val="0"/>
      <w:autoSpaceDN w:val="0"/>
      <w:adjustRightInd w:val="0"/>
    </w:pPr>
    <w:rPr>
      <w:rFonts w:ascii="Times New Roman" w:eastAsia="Calibr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1063</Words>
  <Characters>6060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2023-06-14T12:36:00Z</dcterms:created>
  <dcterms:modified xsi:type="dcterms:W3CDTF">2023-06-21T10:06:00Z</dcterms:modified>
</cp:coreProperties>
</file>